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EC9" w:rsidRDefault="00E65EE9" w:rsidP="00B816F8">
      <w:pPr>
        <w:pStyle w:val="a5"/>
        <w:numPr>
          <w:ilvl w:val="255"/>
          <w:numId w:val="0"/>
        </w:numPr>
        <w:spacing w:beforeLines="50" w:line="360" w:lineRule="auto"/>
        <w:jc w:val="center"/>
        <w:rPr>
          <w:rFonts w:ascii="仿宋" w:eastAsia="仿宋" w:hAnsi="仿宋" w:cs="宋体"/>
          <w:b/>
          <w:sz w:val="32"/>
          <w:szCs w:val="32"/>
        </w:rPr>
      </w:pPr>
      <w:r>
        <w:rPr>
          <w:rFonts w:ascii="仿宋" w:eastAsia="仿宋" w:hAnsi="仿宋" w:cs="宋体" w:hint="eastAsia"/>
          <w:b/>
          <w:sz w:val="32"/>
          <w:szCs w:val="32"/>
        </w:rPr>
        <w:t>技术参数</w:t>
      </w:r>
    </w:p>
    <w:p w:rsidR="00426EC9" w:rsidRDefault="00E65EE9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1基本参数</w:t>
      </w:r>
    </w:p>
    <w:p w:rsidR="00426EC9" w:rsidRDefault="00E65EE9">
      <w:pPr>
        <w:spacing w:line="360" w:lineRule="auto"/>
        <w:rPr>
          <w:rFonts w:ascii="仿宋" w:eastAsia="仿宋" w:hAnsi="仿宋"/>
          <w:bCs/>
          <w:sz w:val="24"/>
        </w:rPr>
      </w:pPr>
      <w:r>
        <w:rPr>
          <w:rFonts w:ascii="仿宋" w:eastAsia="仿宋" w:hAnsi="仿宋" w:hint="eastAsia"/>
          <w:bCs/>
          <w:sz w:val="24"/>
        </w:rPr>
        <w:t>1.1样本准备</w:t>
      </w:r>
    </w:p>
    <w:p w:rsidR="00426EC9" w:rsidRDefault="00E65EE9">
      <w:pPr>
        <w:tabs>
          <w:tab w:val="left" w:pos="420"/>
        </w:tabs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bCs/>
          <w:sz w:val="24"/>
        </w:rPr>
        <w:t>1.1.1组织解离：</w:t>
      </w:r>
      <w:r>
        <w:rPr>
          <w:rFonts w:ascii="仿宋" w:eastAsia="仿宋" w:hAnsi="仿宋" w:hint="eastAsia"/>
          <w:sz w:val="24"/>
        </w:rPr>
        <w:t>单细胞悬液</w:t>
      </w:r>
      <w:r>
        <w:rPr>
          <w:rFonts w:ascii="仿宋" w:eastAsia="仿宋" w:hAnsi="仿宋"/>
          <w:sz w:val="24"/>
        </w:rPr>
        <w:t>QC</w:t>
      </w:r>
      <w:r>
        <w:rPr>
          <w:rFonts w:ascii="仿宋" w:eastAsia="仿宋" w:hAnsi="仿宋" w:hint="eastAsia"/>
          <w:sz w:val="24"/>
        </w:rPr>
        <w:t>：细胞活率＞</w:t>
      </w:r>
      <w:r>
        <w:rPr>
          <w:rFonts w:ascii="仿宋" w:eastAsia="仿宋" w:hAnsi="仿宋"/>
          <w:sz w:val="24"/>
        </w:rPr>
        <w:t>90%</w:t>
      </w:r>
      <w:r>
        <w:rPr>
          <w:rFonts w:ascii="仿宋" w:eastAsia="仿宋" w:hAnsi="仿宋" w:hint="eastAsia"/>
          <w:sz w:val="24"/>
        </w:rPr>
        <w:t>；细胞结团率＜</w:t>
      </w:r>
      <w:r>
        <w:rPr>
          <w:rFonts w:ascii="仿宋" w:eastAsia="仿宋" w:hAnsi="仿宋"/>
          <w:sz w:val="24"/>
        </w:rPr>
        <w:t>10%</w:t>
      </w:r>
      <w:r>
        <w:rPr>
          <w:rFonts w:ascii="仿宋" w:eastAsia="仿宋" w:hAnsi="仿宋" w:hint="eastAsia"/>
          <w:sz w:val="24"/>
        </w:rPr>
        <w:t>；活细胞浓度范围：</w:t>
      </w:r>
      <w:r>
        <w:rPr>
          <w:rFonts w:ascii="仿宋" w:eastAsia="仿宋" w:hAnsi="仿宋"/>
          <w:sz w:val="24"/>
        </w:rPr>
        <w:t xml:space="preserve">700 ~ </w:t>
      </w:r>
      <w:r>
        <w:rPr>
          <w:rFonts w:ascii="仿宋" w:eastAsia="仿宋" w:hAnsi="仿宋" w:hint="eastAsia"/>
          <w:sz w:val="24"/>
        </w:rPr>
        <w:t>1200 cells/</w:t>
      </w:r>
      <w:proofErr w:type="spellStart"/>
      <w:r>
        <w:rPr>
          <w:rFonts w:ascii="仿宋" w:eastAsia="仿宋" w:hAnsi="仿宋"/>
          <w:sz w:val="24"/>
        </w:rPr>
        <w:t>ul</w:t>
      </w:r>
      <w:proofErr w:type="spellEnd"/>
      <w:r>
        <w:rPr>
          <w:rFonts w:ascii="仿宋" w:eastAsia="仿宋" w:hAnsi="仿宋" w:hint="eastAsia"/>
          <w:sz w:val="24"/>
        </w:rPr>
        <w:t>，悬液体积</w:t>
      </w:r>
      <w:r>
        <w:rPr>
          <w:rFonts w:ascii="仿宋" w:eastAsia="仿宋" w:hAnsi="仿宋"/>
          <w:sz w:val="24"/>
        </w:rPr>
        <w:t>&gt;100ul</w:t>
      </w:r>
      <w:r>
        <w:rPr>
          <w:rFonts w:ascii="仿宋" w:eastAsia="仿宋" w:hAnsi="仿宋" w:hint="eastAsia"/>
          <w:sz w:val="24"/>
        </w:rPr>
        <w:t>；有核率＞</w:t>
      </w:r>
      <w:r>
        <w:rPr>
          <w:rFonts w:ascii="仿宋" w:eastAsia="仿宋" w:hAnsi="仿宋"/>
          <w:sz w:val="24"/>
        </w:rPr>
        <w:t>70%</w:t>
      </w:r>
      <w:r>
        <w:rPr>
          <w:rFonts w:ascii="仿宋" w:eastAsia="仿宋" w:hAnsi="仿宋" w:hint="eastAsia"/>
          <w:sz w:val="24"/>
        </w:rPr>
        <w:t xml:space="preserve">；细胞直径范围：5~40 </w:t>
      </w:r>
      <w:r>
        <w:rPr>
          <w:rFonts w:ascii="仿宋" w:eastAsia="仿宋" w:hAnsi="仿宋"/>
          <w:sz w:val="24"/>
        </w:rPr>
        <w:t>u</w:t>
      </w:r>
      <w:r>
        <w:rPr>
          <w:rFonts w:ascii="仿宋" w:eastAsia="仿宋" w:hAnsi="仿宋" w:hint="eastAsia"/>
          <w:sz w:val="24"/>
        </w:rPr>
        <w:t>m，可包含多种细胞类型；不存在逆转录抑制剂和非细胞的核酸分子。</w:t>
      </w:r>
    </w:p>
    <w:p w:rsidR="00426EC9" w:rsidRDefault="00E65EE9">
      <w:pPr>
        <w:tabs>
          <w:tab w:val="left" w:pos="420"/>
        </w:tabs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bCs/>
          <w:sz w:val="24"/>
        </w:rPr>
        <w:t>1.1.2提核：</w:t>
      </w:r>
      <w:r>
        <w:rPr>
          <w:rFonts w:ascii="仿宋" w:eastAsia="仿宋" w:hAnsi="仿宋" w:hint="eastAsia"/>
          <w:sz w:val="24"/>
        </w:rPr>
        <w:t>检测</w:t>
      </w:r>
      <w:r>
        <w:rPr>
          <w:rFonts w:ascii="仿宋" w:eastAsia="仿宋" w:hAnsi="仿宋"/>
          <w:sz w:val="24"/>
        </w:rPr>
        <w:t>RIN</w:t>
      </w:r>
      <w:r>
        <w:rPr>
          <w:rFonts w:ascii="仿宋" w:eastAsia="仿宋" w:hAnsi="仿宋" w:hint="eastAsia"/>
          <w:sz w:val="24"/>
        </w:rPr>
        <w:t>值≥7（</w:t>
      </w:r>
      <w:proofErr w:type="gramStart"/>
      <w:r>
        <w:rPr>
          <w:rFonts w:ascii="仿宋" w:eastAsia="仿宋" w:hAnsi="仿宋" w:hint="eastAsia"/>
          <w:sz w:val="24"/>
        </w:rPr>
        <w:t>保证提核的</w:t>
      </w:r>
      <w:proofErr w:type="gramEnd"/>
      <w:r>
        <w:rPr>
          <w:rFonts w:ascii="仿宋" w:eastAsia="仿宋" w:hAnsi="仿宋" w:hint="eastAsia"/>
          <w:sz w:val="24"/>
        </w:rPr>
        <w:t>质量）；</w:t>
      </w:r>
      <w:proofErr w:type="gramStart"/>
      <w:r>
        <w:rPr>
          <w:rFonts w:ascii="仿宋" w:eastAsia="仿宋" w:hAnsi="仿宋" w:hint="eastAsia"/>
          <w:sz w:val="24"/>
        </w:rPr>
        <w:t>提核镜检</w:t>
      </w:r>
      <w:proofErr w:type="gramEnd"/>
      <w:r>
        <w:rPr>
          <w:rFonts w:ascii="仿宋" w:eastAsia="仿宋" w:hAnsi="仿宋" w:hint="eastAsia"/>
          <w:sz w:val="24"/>
        </w:rPr>
        <w:t>大部分核形态完好，</w:t>
      </w:r>
      <w:proofErr w:type="gramStart"/>
      <w:r>
        <w:rPr>
          <w:rFonts w:ascii="仿宋" w:eastAsia="仿宋" w:hAnsi="仿宋" w:hint="eastAsia"/>
          <w:sz w:val="24"/>
        </w:rPr>
        <w:t>明场无较多</w:t>
      </w:r>
      <w:proofErr w:type="gramEnd"/>
      <w:r>
        <w:rPr>
          <w:rFonts w:ascii="仿宋" w:eastAsia="仿宋" w:hAnsi="仿宋" w:hint="eastAsia"/>
          <w:sz w:val="24"/>
        </w:rPr>
        <w:t>杂质。</w:t>
      </w:r>
      <w:bookmarkStart w:id="0" w:name="_GoBack"/>
      <w:bookmarkEnd w:id="0"/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/>
          <w:bCs/>
          <w:sz w:val="24"/>
        </w:rPr>
        <w:t xml:space="preserve">1.2 </w:t>
      </w:r>
      <w:r>
        <w:rPr>
          <w:rFonts w:ascii="仿宋" w:eastAsia="仿宋" w:hAnsi="仿宋" w:hint="eastAsia"/>
          <w:bCs/>
          <w:sz w:val="24"/>
        </w:rPr>
        <w:t>单细胞（核）分离标记</w:t>
      </w:r>
      <w:r>
        <w:rPr>
          <w:rFonts w:ascii="仿宋" w:eastAsia="仿宋" w:hAnsi="仿宋" w:hint="eastAsia"/>
          <w:sz w:val="24"/>
        </w:rPr>
        <w:t>平台要求：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1.2.</w:t>
      </w:r>
      <w:r w:rsidR="00C90A94">
        <w:rPr>
          <w:rFonts w:ascii="仿宋" w:eastAsia="仿宋" w:hAnsi="仿宋"/>
          <w:sz w:val="24"/>
        </w:rPr>
        <w:t>1</w:t>
      </w:r>
      <w:r w:rsidR="00077D92"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sz w:val="24"/>
        </w:rPr>
        <w:t>可在</w:t>
      </w:r>
      <w:r>
        <w:rPr>
          <w:rFonts w:ascii="仿宋" w:eastAsia="仿宋" w:hAnsi="仿宋"/>
          <w:sz w:val="24"/>
        </w:rPr>
        <w:t>6min</w:t>
      </w:r>
      <w:r>
        <w:rPr>
          <w:rFonts w:ascii="仿宋" w:eastAsia="仿宋" w:hAnsi="仿宋" w:hint="eastAsia"/>
          <w:sz w:val="24"/>
        </w:rPr>
        <w:t>内生成</w:t>
      </w:r>
      <w:r>
        <w:rPr>
          <w:rFonts w:ascii="仿宋" w:eastAsia="仿宋" w:hAnsi="仿宋"/>
          <w:sz w:val="24"/>
        </w:rPr>
        <w:t>15</w:t>
      </w:r>
      <w:r>
        <w:rPr>
          <w:rFonts w:ascii="仿宋" w:eastAsia="仿宋" w:hAnsi="仿宋" w:hint="eastAsia"/>
          <w:sz w:val="24"/>
        </w:rPr>
        <w:t>万油包水液滴；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1.2.</w:t>
      </w:r>
      <w:r w:rsidR="00C90A94">
        <w:rPr>
          <w:rFonts w:ascii="仿宋" w:eastAsia="仿宋" w:hAnsi="仿宋"/>
          <w:sz w:val="24"/>
        </w:rPr>
        <w:t>2</w:t>
      </w:r>
      <w:r>
        <w:rPr>
          <w:rFonts w:ascii="仿宋" w:eastAsia="仿宋" w:hAnsi="仿宋" w:hint="eastAsia"/>
          <w:sz w:val="24"/>
        </w:rPr>
        <w:t xml:space="preserve">  单细胞捕获率不低于50%；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1.2.</w:t>
      </w:r>
      <w:r w:rsidR="00C90A94">
        <w:rPr>
          <w:rFonts w:ascii="仿宋" w:eastAsia="仿宋" w:hAnsi="仿宋"/>
          <w:sz w:val="24"/>
        </w:rPr>
        <w:t>3</w:t>
      </w:r>
      <w:r>
        <w:rPr>
          <w:rFonts w:ascii="仿宋" w:eastAsia="仿宋" w:hAnsi="仿宋" w:hint="eastAsia"/>
          <w:sz w:val="24"/>
        </w:rPr>
        <w:t xml:space="preserve"> </w:t>
      </w:r>
      <w:r w:rsidR="00077D92">
        <w:rPr>
          <w:rFonts w:ascii="仿宋" w:eastAsia="仿宋" w:hAnsi="仿宋" w:hint="eastAsia"/>
          <w:sz w:val="24"/>
        </w:rPr>
        <w:t xml:space="preserve"> </w:t>
      </w:r>
      <w:r>
        <w:rPr>
          <w:rFonts w:ascii="仿宋" w:eastAsia="仿宋" w:hAnsi="仿宋"/>
          <w:sz w:val="24"/>
        </w:rPr>
        <w:t>1000</w:t>
      </w:r>
      <w:r>
        <w:rPr>
          <w:rFonts w:ascii="仿宋" w:eastAsia="仿宋" w:hAnsi="仿宋" w:hint="eastAsia"/>
          <w:sz w:val="24"/>
        </w:rPr>
        <w:t>个细胞双胞率不高于</w:t>
      </w:r>
      <w:r>
        <w:rPr>
          <w:rFonts w:ascii="仿宋" w:eastAsia="仿宋" w:hAnsi="仿宋"/>
          <w:sz w:val="24"/>
        </w:rPr>
        <w:t>0.8%</w:t>
      </w:r>
      <w:r>
        <w:rPr>
          <w:rFonts w:ascii="仿宋" w:eastAsia="仿宋" w:hAnsi="仿宋" w:hint="eastAsia"/>
          <w:sz w:val="24"/>
        </w:rPr>
        <w:t>；</w:t>
      </w:r>
      <w:r w:rsidR="00C90A94">
        <w:rPr>
          <w:rFonts w:ascii="仿宋" w:eastAsia="仿宋" w:hAnsi="仿宋" w:hint="eastAsia"/>
          <w:sz w:val="24"/>
        </w:rPr>
        <w:t>捕获细胞数至少</w:t>
      </w:r>
      <w:r w:rsidR="00B816F8">
        <w:rPr>
          <w:rFonts w:ascii="仿宋" w:eastAsia="仿宋" w:hAnsi="仿宋" w:hint="eastAsia"/>
          <w:sz w:val="24"/>
        </w:rPr>
        <w:t>8</w:t>
      </w:r>
      <w:r w:rsidR="00C90A94">
        <w:rPr>
          <w:rFonts w:ascii="仿宋" w:eastAsia="仿宋" w:hAnsi="仿宋"/>
          <w:sz w:val="24"/>
        </w:rPr>
        <w:t>000</w:t>
      </w:r>
      <w:r w:rsidR="00077D92">
        <w:rPr>
          <w:rFonts w:ascii="仿宋" w:eastAsia="仿宋" w:hAnsi="仿宋"/>
          <w:sz w:val="24"/>
        </w:rPr>
        <w:t>；</w:t>
      </w:r>
    </w:p>
    <w:p w:rsidR="00426EC9" w:rsidRDefault="00E65EE9">
      <w:pPr>
        <w:spacing w:line="360" w:lineRule="auto"/>
        <w:rPr>
          <w:rFonts w:ascii="仿宋" w:eastAsia="仿宋" w:hAnsi="仿宋"/>
          <w:bCs/>
          <w:sz w:val="24"/>
        </w:rPr>
      </w:pPr>
      <w:r>
        <w:rPr>
          <w:rFonts w:ascii="仿宋" w:eastAsia="仿宋" w:hAnsi="仿宋"/>
          <w:bCs/>
          <w:sz w:val="24"/>
        </w:rPr>
        <w:t xml:space="preserve">1.3 </w:t>
      </w:r>
      <w:r>
        <w:rPr>
          <w:rFonts w:ascii="仿宋" w:eastAsia="仿宋" w:hAnsi="仿宋" w:hint="eastAsia"/>
          <w:bCs/>
          <w:sz w:val="24"/>
        </w:rPr>
        <w:t>逆转录、文库构建及</w:t>
      </w:r>
      <w:r>
        <w:rPr>
          <w:rFonts w:ascii="仿宋" w:eastAsia="仿宋" w:hAnsi="仿宋"/>
          <w:bCs/>
          <w:sz w:val="24"/>
        </w:rPr>
        <w:t>QC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 xml:space="preserve">1.3.1 </w:t>
      </w:r>
      <w:proofErr w:type="spellStart"/>
      <w:r>
        <w:rPr>
          <w:rFonts w:ascii="仿宋" w:eastAsia="仿宋" w:hAnsi="仿宋" w:hint="eastAsia"/>
          <w:sz w:val="24"/>
        </w:rPr>
        <w:t>cDNA</w:t>
      </w:r>
      <w:proofErr w:type="spellEnd"/>
      <w:r>
        <w:rPr>
          <w:rFonts w:ascii="仿宋" w:eastAsia="仿宋" w:hAnsi="仿宋" w:hint="eastAsia"/>
          <w:sz w:val="24"/>
        </w:rPr>
        <w:t>：浓度(</w:t>
      </w:r>
      <w:proofErr w:type="spellStart"/>
      <w:r>
        <w:rPr>
          <w:rFonts w:ascii="仿宋" w:eastAsia="仿宋" w:hAnsi="仿宋" w:hint="eastAsia"/>
          <w:sz w:val="24"/>
        </w:rPr>
        <w:t>Qubit</w:t>
      </w:r>
      <w:proofErr w:type="spellEnd"/>
      <w:r>
        <w:rPr>
          <w:rFonts w:ascii="仿宋" w:eastAsia="仿宋" w:hAnsi="仿宋" w:hint="eastAsia"/>
          <w:sz w:val="24"/>
        </w:rPr>
        <w:t>)≥1ng/μL以上，产物峰形片段范围在 250bp-5000bp，主峰在 750-2500bp 范围；文库：浓度(</w:t>
      </w:r>
      <w:proofErr w:type="spellStart"/>
      <w:r>
        <w:rPr>
          <w:rFonts w:ascii="仿宋" w:eastAsia="仿宋" w:hAnsi="仿宋" w:hint="eastAsia"/>
          <w:sz w:val="24"/>
        </w:rPr>
        <w:t>Qubit</w:t>
      </w:r>
      <w:proofErr w:type="spellEnd"/>
      <w:r>
        <w:rPr>
          <w:rFonts w:ascii="仿宋" w:eastAsia="仿宋" w:hAnsi="仿宋" w:hint="eastAsia"/>
          <w:sz w:val="24"/>
        </w:rPr>
        <w:t>) ≥5ng/μL，无小片段污染，主峰在 350-700bp 范围。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1.3.2 可满足突变和融合基因的检出，越全面越好</w:t>
      </w:r>
      <w:r w:rsidR="00077D92">
        <w:rPr>
          <w:rFonts w:ascii="仿宋" w:eastAsia="仿宋" w:hAnsi="仿宋" w:hint="eastAsia"/>
          <w:sz w:val="24"/>
        </w:rPr>
        <w:t>。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/>
          <w:sz w:val="24"/>
        </w:rPr>
        <w:t>1.3.3</w:t>
      </w:r>
      <w:r>
        <w:rPr>
          <w:rFonts w:ascii="仿宋" w:eastAsia="仿宋" w:hAnsi="仿宋" w:hint="eastAsia"/>
          <w:sz w:val="24"/>
        </w:rPr>
        <w:t>通过panel探针富集的方式对关注的特定基因集进行富集。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/>
          <w:bCs/>
          <w:sz w:val="24"/>
        </w:rPr>
        <w:t xml:space="preserve">1.4 </w:t>
      </w:r>
      <w:r>
        <w:rPr>
          <w:rFonts w:ascii="仿宋" w:eastAsia="仿宋" w:hAnsi="仿宋" w:hint="eastAsia"/>
          <w:bCs/>
          <w:sz w:val="24"/>
        </w:rPr>
        <w:t>测序平台：</w:t>
      </w:r>
      <w:r w:rsidR="00C90A94" w:rsidDel="00C90A94">
        <w:rPr>
          <w:rFonts w:ascii="仿宋" w:eastAsia="仿宋" w:hAnsi="仿宋" w:hint="eastAsia"/>
          <w:sz w:val="24"/>
        </w:rPr>
        <w:t xml:space="preserve"> </w:t>
      </w:r>
      <w:proofErr w:type="spellStart"/>
      <w:r>
        <w:rPr>
          <w:rFonts w:ascii="仿宋" w:eastAsia="仿宋" w:hAnsi="仿宋"/>
          <w:sz w:val="24"/>
        </w:rPr>
        <w:t>Illunima</w:t>
      </w:r>
      <w:proofErr w:type="spellEnd"/>
      <w:r>
        <w:rPr>
          <w:rFonts w:ascii="仿宋" w:eastAsia="仿宋" w:hAnsi="仿宋" w:hint="eastAsia"/>
          <w:sz w:val="24"/>
        </w:rPr>
        <w:t>测序平台</w:t>
      </w:r>
      <w:r w:rsidR="00077D92">
        <w:rPr>
          <w:rFonts w:ascii="仿宋" w:eastAsia="仿宋" w:hAnsi="仿宋" w:hint="eastAsia"/>
          <w:sz w:val="24"/>
        </w:rPr>
        <w:t>。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/>
          <w:bCs/>
          <w:sz w:val="24"/>
        </w:rPr>
        <w:t xml:space="preserve">1.5 </w:t>
      </w:r>
      <w:r>
        <w:rPr>
          <w:rFonts w:ascii="仿宋" w:eastAsia="仿宋" w:hAnsi="仿宋" w:hint="eastAsia"/>
          <w:bCs/>
          <w:sz w:val="24"/>
        </w:rPr>
        <w:t>测序数据量：</w:t>
      </w:r>
      <w:r>
        <w:rPr>
          <w:rFonts w:ascii="仿宋" w:eastAsia="仿宋" w:hAnsi="仿宋" w:hint="eastAsia"/>
          <w:sz w:val="24"/>
        </w:rPr>
        <w:t>单细胞</w:t>
      </w:r>
      <w:proofErr w:type="gramStart"/>
      <w:r>
        <w:rPr>
          <w:rFonts w:ascii="仿宋" w:eastAsia="仿宋" w:hAnsi="仿宋" w:hint="eastAsia"/>
          <w:sz w:val="24"/>
        </w:rPr>
        <w:t>转录组</w:t>
      </w:r>
      <w:proofErr w:type="gramEnd"/>
      <w:r>
        <w:rPr>
          <w:rFonts w:ascii="仿宋" w:eastAsia="仿宋" w:hAnsi="仿宋" w:hint="eastAsia"/>
          <w:sz w:val="24"/>
        </w:rPr>
        <w:t>文库提供≥120</w:t>
      </w:r>
      <w:r>
        <w:rPr>
          <w:rFonts w:ascii="仿宋" w:eastAsia="仿宋" w:hAnsi="仿宋"/>
          <w:sz w:val="24"/>
        </w:rPr>
        <w:t xml:space="preserve"> </w:t>
      </w:r>
      <w:proofErr w:type="spellStart"/>
      <w:r>
        <w:rPr>
          <w:rFonts w:ascii="仿宋" w:eastAsia="仿宋" w:hAnsi="仿宋"/>
          <w:sz w:val="24"/>
        </w:rPr>
        <w:t>Gb</w:t>
      </w:r>
      <w:proofErr w:type="spellEnd"/>
      <w:r>
        <w:rPr>
          <w:rFonts w:ascii="仿宋" w:eastAsia="仿宋" w:hAnsi="仿宋"/>
          <w:sz w:val="24"/>
        </w:rPr>
        <w:t xml:space="preserve"> raw data，</w:t>
      </w:r>
      <w:r>
        <w:rPr>
          <w:rFonts w:ascii="仿宋" w:eastAsia="仿宋" w:hAnsi="仿宋" w:hint="eastAsia"/>
          <w:sz w:val="24"/>
        </w:rPr>
        <w:t>panel≥</w:t>
      </w:r>
      <w:r>
        <w:rPr>
          <w:rFonts w:ascii="仿宋" w:eastAsia="仿宋" w:hAnsi="仿宋"/>
          <w:sz w:val="24"/>
        </w:rPr>
        <w:t>3</w:t>
      </w:r>
      <w:r>
        <w:rPr>
          <w:rFonts w:ascii="仿宋" w:eastAsia="仿宋" w:hAnsi="仿宋" w:hint="eastAsia"/>
          <w:sz w:val="24"/>
        </w:rPr>
        <w:t>0</w:t>
      </w:r>
      <w:r>
        <w:rPr>
          <w:rFonts w:ascii="仿宋" w:eastAsia="仿宋" w:hAnsi="仿宋"/>
          <w:sz w:val="24"/>
        </w:rPr>
        <w:t xml:space="preserve"> </w:t>
      </w:r>
      <w:proofErr w:type="spellStart"/>
      <w:r>
        <w:rPr>
          <w:rFonts w:ascii="仿宋" w:eastAsia="仿宋" w:hAnsi="仿宋"/>
          <w:sz w:val="24"/>
        </w:rPr>
        <w:t>Gb</w:t>
      </w:r>
      <w:proofErr w:type="spellEnd"/>
      <w:r>
        <w:rPr>
          <w:rFonts w:ascii="仿宋" w:eastAsia="仿宋" w:hAnsi="仿宋"/>
          <w:sz w:val="24"/>
        </w:rPr>
        <w:t xml:space="preserve"> raw data</w:t>
      </w:r>
      <w:r>
        <w:rPr>
          <w:rFonts w:ascii="仿宋" w:eastAsia="仿宋" w:hAnsi="仿宋" w:hint="eastAsia"/>
          <w:sz w:val="24"/>
        </w:rPr>
        <w:t>。</w:t>
      </w:r>
    </w:p>
    <w:p w:rsidR="00426EC9" w:rsidRDefault="00E65EE9">
      <w:pPr>
        <w:numPr>
          <w:ilvl w:val="255"/>
          <w:numId w:val="0"/>
        </w:num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2分析内容</w:t>
      </w:r>
    </w:p>
    <w:p w:rsidR="00426EC9" w:rsidRDefault="00E65EE9">
      <w:pPr>
        <w:numPr>
          <w:ilvl w:val="255"/>
          <w:numId w:val="0"/>
        </w:num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 xml:space="preserve">    </w:t>
      </w:r>
      <w:r>
        <w:rPr>
          <w:rFonts w:ascii="仿宋" w:eastAsia="仿宋" w:hAnsi="仿宋" w:hint="eastAsia"/>
          <w:sz w:val="24"/>
        </w:rPr>
        <w:t>投标人应具备单细胞</w:t>
      </w:r>
      <w:proofErr w:type="gramStart"/>
      <w:r>
        <w:rPr>
          <w:rFonts w:ascii="仿宋" w:eastAsia="仿宋" w:hAnsi="仿宋" w:hint="eastAsia"/>
          <w:sz w:val="24"/>
        </w:rPr>
        <w:t>转录组</w:t>
      </w:r>
      <w:proofErr w:type="gramEnd"/>
      <w:r>
        <w:rPr>
          <w:rFonts w:ascii="仿宋" w:eastAsia="仿宋" w:hAnsi="仿宋" w:hint="eastAsia"/>
          <w:sz w:val="24"/>
        </w:rPr>
        <w:t>的标准分析及相关个性化分析的能力。</w:t>
      </w:r>
    </w:p>
    <w:p w:rsidR="00426EC9" w:rsidRDefault="00E65EE9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3 服务</w:t>
      </w:r>
    </w:p>
    <w:p w:rsidR="00426EC9" w:rsidRDefault="00E65EE9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sz w:val="24"/>
        </w:rPr>
        <w:t>3.</w:t>
      </w:r>
      <w:r>
        <w:rPr>
          <w:rFonts w:ascii="仿宋" w:eastAsia="仿宋" w:hAnsi="仿宋"/>
          <w:b/>
          <w:sz w:val="24"/>
        </w:rPr>
        <w:t xml:space="preserve">1 </w:t>
      </w:r>
      <w:r>
        <w:rPr>
          <w:rFonts w:ascii="仿宋" w:eastAsia="仿宋" w:hAnsi="仿宋" w:hint="eastAsia"/>
          <w:b/>
          <w:sz w:val="24"/>
        </w:rPr>
        <w:t>周期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3.1.1收到样本</w:t>
      </w:r>
      <w:r>
        <w:rPr>
          <w:rFonts w:ascii="仿宋" w:eastAsia="仿宋" w:hAnsi="仿宋"/>
          <w:sz w:val="24"/>
        </w:rPr>
        <w:t>3</w:t>
      </w:r>
      <w:r>
        <w:rPr>
          <w:rFonts w:ascii="仿宋" w:eastAsia="仿宋" w:hAnsi="仿宋" w:hint="eastAsia"/>
          <w:sz w:val="24"/>
        </w:rPr>
        <w:t>个自然日内完成样品质检；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3.1.2样品质检合格后</w:t>
      </w:r>
      <w:r>
        <w:rPr>
          <w:rFonts w:ascii="仿宋" w:eastAsia="仿宋" w:hAnsi="仿宋"/>
          <w:sz w:val="24"/>
        </w:rPr>
        <w:t>20</w:t>
      </w:r>
      <w:r>
        <w:rPr>
          <w:rFonts w:ascii="仿宋" w:eastAsia="仿宋" w:hAnsi="仿宋" w:hint="eastAsia"/>
          <w:sz w:val="24"/>
        </w:rPr>
        <w:t>个自然日完成实验；</w:t>
      </w:r>
    </w:p>
    <w:p w:rsidR="00426EC9" w:rsidRDefault="00E65EE9">
      <w:pPr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3.1.3样本解离完成当日发送全部样本的质控报告。</w:t>
      </w:r>
    </w:p>
    <w:p w:rsidR="00426EC9" w:rsidRDefault="00E65EE9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3.</w:t>
      </w:r>
      <w:r>
        <w:rPr>
          <w:rFonts w:ascii="仿宋" w:eastAsia="仿宋" w:hAnsi="仿宋"/>
          <w:b/>
          <w:sz w:val="24"/>
        </w:rPr>
        <w:t xml:space="preserve">2 </w:t>
      </w:r>
      <w:r>
        <w:rPr>
          <w:rFonts w:ascii="仿宋" w:eastAsia="仿宋" w:hAnsi="仿宋" w:hint="eastAsia"/>
          <w:b/>
          <w:sz w:val="24"/>
        </w:rPr>
        <w:t>数据和样本的保存及返回</w:t>
      </w:r>
    </w:p>
    <w:p w:rsidR="00426EC9" w:rsidRDefault="00E65EE9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lastRenderedPageBreak/>
        <w:t>在项目结题完成全部数据交付后，另免费提供为期半年的数据和样本延长保存服务。</w:t>
      </w:r>
    </w:p>
    <w:p w:rsidR="00426EC9" w:rsidRDefault="00E65EE9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最后数据交付：原始数据和基因表达矩阵，提供marker基因库等。</w:t>
      </w:r>
    </w:p>
    <w:p w:rsidR="00426EC9" w:rsidRDefault="00E65EE9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3.3保密服务</w:t>
      </w:r>
    </w:p>
    <w:p w:rsidR="00426EC9" w:rsidRDefault="00E65EE9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提供原始资料、技术路线、实验报告、实验有关的资料结果、价格及相关知识产权的保密服务，严格执行泄密追责。</w:t>
      </w:r>
    </w:p>
    <w:p w:rsidR="00426EC9" w:rsidRDefault="00E65EE9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sz w:val="24"/>
        </w:rPr>
        <w:t>3.</w:t>
      </w:r>
      <w:r>
        <w:rPr>
          <w:rFonts w:ascii="仿宋" w:eastAsia="仿宋" w:hAnsi="仿宋" w:hint="eastAsia"/>
          <w:b/>
          <w:sz w:val="24"/>
        </w:rPr>
        <w:t>4</w:t>
      </w:r>
      <w:r>
        <w:rPr>
          <w:rFonts w:ascii="仿宋" w:eastAsia="仿宋" w:hAnsi="仿宋"/>
          <w:b/>
          <w:sz w:val="24"/>
        </w:rPr>
        <w:t>.</w:t>
      </w:r>
      <w:r>
        <w:rPr>
          <w:rFonts w:ascii="仿宋" w:eastAsia="仿宋" w:hAnsi="仿宋" w:hint="eastAsia"/>
          <w:b/>
          <w:sz w:val="24"/>
        </w:rPr>
        <w:t>上门服务</w:t>
      </w:r>
    </w:p>
    <w:p w:rsidR="00426EC9" w:rsidRDefault="00E65EE9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拥有本地化服务机构，具备上门解离以及相关实验的服务及能力，</w:t>
      </w:r>
      <w:r>
        <w:rPr>
          <w:rFonts w:ascii="仿宋" w:eastAsia="仿宋" w:hAnsi="仿宋"/>
          <w:sz w:val="24"/>
        </w:rPr>
        <w:t>4</w:t>
      </w:r>
      <w:r>
        <w:rPr>
          <w:rFonts w:ascii="仿宋" w:eastAsia="仿宋" w:hAnsi="仿宋" w:hint="eastAsia"/>
          <w:sz w:val="24"/>
        </w:rPr>
        <w:t>小时内能到达实验现场。</w:t>
      </w:r>
    </w:p>
    <w:p w:rsidR="00426EC9" w:rsidRDefault="00E65EE9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3.5</w:t>
      </w:r>
      <w:r>
        <w:rPr>
          <w:rFonts w:ascii="仿宋" w:eastAsia="仿宋" w:hAnsi="仿宋"/>
          <w:b/>
          <w:sz w:val="24"/>
        </w:rPr>
        <w:t>.</w:t>
      </w:r>
      <w:r>
        <w:rPr>
          <w:rFonts w:ascii="仿宋" w:eastAsia="仿宋" w:hAnsi="仿宋" w:hint="eastAsia"/>
          <w:b/>
          <w:sz w:val="24"/>
        </w:rPr>
        <w:t>专项服务</w:t>
      </w:r>
    </w:p>
    <w:p w:rsidR="00426EC9" w:rsidRDefault="00E65EE9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提供专项服务：配备专项项目服务人员，</w:t>
      </w:r>
      <w:proofErr w:type="gramStart"/>
      <w:r>
        <w:rPr>
          <w:rFonts w:ascii="仿宋" w:eastAsia="仿宋" w:hAnsi="仿宋" w:hint="eastAsia"/>
          <w:sz w:val="24"/>
        </w:rPr>
        <w:t>含业务</w:t>
      </w:r>
      <w:proofErr w:type="gramEnd"/>
      <w:r>
        <w:rPr>
          <w:rFonts w:ascii="仿宋" w:eastAsia="仿宋" w:hAnsi="仿宋" w:hint="eastAsia"/>
          <w:sz w:val="24"/>
        </w:rPr>
        <w:t>经理、实验人员、</w:t>
      </w:r>
      <w:proofErr w:type="gramStart"/>
      <w:r>
        <w:rPr>
          <w:rFonts w:ascii="仿宋" w:eastAsia="仿宋" w:hAnsi="仿宋" w:hint="eastAsia"/>
          <w:sz w:val="24"/>
        </w:rPr>
        <w:t>生信人员</w:t>
      </w:r>
      <w:proofErr w:type="gramEnd"/>
      <w:r>
        <w:rPr>
          <w:rFonts w:ascii="仿宋" w:eastAsia="仿宋" w:hAnsi="仿宋" w:hint="eastAsia"/>
          <w:sz w:val="24"/>
        </w:rPr>
        <w:t>及技术支持，可针对具体项目的具体需求</w:t>
      </w:r>
      <w:r w:rsidR="00077D92">
        <w:rPr>
          <w:rFonts w:ascii="仿宋" w:eastAsia="仿宋" w:hAnsi="仿宋" w:hint="eastAsia"/>
          <w:sz w:val="24"/>
        </w:rPr>
        <w:t>；</w:t>
      </w:r>
    </w:p>
    <w:p w:rsidR="00426EC9" w:rsidRDefault="00E65EE9">
      <w:pPr>
        <w:tabs>
          <w:tab w:val="left" w:pos="420"/>
        </w:tabs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3.5.1在项目准备环节针对不同类型样品，提供个性化的样本采集、保存、运输方法指导及部分试剂（组织保存液）；</w:t>
      </w:r>
    </w:p>
    <w:p w:rsidR="00426EC9" w:rsidRDefault="00E65EE9">
      <w:pPr>
        <w:tabs>
          <w:tab w:val="left" w:pos="420"/>
        </w:tabs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3.5.2在项目进展环节，提供</w:t>
      </w:r>
      <w:proofErr w:type="gramStart"/>
      <w:r>
        <w:rPr>
          <w:rFonts w:ascii="仿宋" w:eastAsia="仿宋" w:hAnsi="仿宋" w:hint="eastAsia"/>
          <w:sz w:val="24"/>
        </w:rPr>
        <w:t>实时且</w:t>
      </w:r>
      <w:proofErr w:type="gramEnd"/>
      <w:r>
        <w:rPr>
          <w:rFonts w:ascii="仿宋" w:eastAsia="仿宋" w:hAnsi="仿宋" w:hint="eastAsia"/>
          <w:sz w:val="24"/>
        </w:rPr>
        <w:t>透明化的项目进展情况反馈服务；</w:t>
      </w:r>
    </w:p>
    <w:p w:rsidR="00426EC9" w:rsidRDefault="00E65EE9">
      <w:pPr>
        <w:tabs>
          <w:tab w:val="left" w:pos="420"/>
        </w:tabs>
        <w:spacing w:line="360" w:lineRule="auto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3.5.3在项目后期数据分析环节提供个性化数据深度挖掘分析服务：针对研究方向提供能力可及的沟通探索服务。</w:t>
      </w:r>
    </w:p>
    <w:p w:rsidR="00426EC9" w:rsidRDefault="00E65EE9">
      <w:pPr>
        <w:numPr>
          <w:ilvl w:val="255"/>
          <w:numId w:val="0"/>
        </w:num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3.6.售后服务</w:t>
      </w:r>
    </w:p>
    <w:p w:rsidR="00426EC9" w:rsidRDefault="00E65EE9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针对项目需求可提供多对一专业的售后沟通及分析服务，包括：结果报告的解读；分析方案的沟通及调整；定期</w:t>
      </w:r>
      <w:r w:rsidR="00077D92">
        <w:rPr>
          <w:rFonts w:ascii="仿宋" w:eastAsia="仿宋" w:hAnsi="仿宋" w:hint="eastAsia"/>
          <w:sz w:val="24"/>
        </w:rPr>
        <w:t>反馈和沟通项目进展情况</w:t>
      </w:r>
      <w:r>
        <w:rPr>
          <w:rFonts w:ascii="仿宋" w:eastAsia="仿宋" w:hAnsi="仿宋" w:hint="eastAsia"/>
          <w:sz w:val="24"/>
        </w:rPr>
        <w:t>；提供实验方法及参数等参考文档材料。</w:t>
      </w:r>
    </w:p>
    <w:p w:rsidR="00426EC9" w:rsidRDefault="00426EC9">
      <w:pPr>
        <w:rPr>
          <w:rFonts w:ascii="仿宋" w:eastAsia="仿宋" w:hAnsi="仿宋"/>
          <w:sz w:val="24"/>
        </w:rPr>
      </w:pPr>
    </w:p>
    <w:sectPr w:rsidR="00426EC9" w:rsidSect="00C93C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6E6114C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54B6" w:rsidRDefault="001C54B6"/>
  </w:endnote>
  <w:endnote w:type="continuationSeparator" w:id="0">
    <w:p w:rsidR="001C54B6" w:rsidRDefault="001C54B6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icomoon">
    <w:altName w:val="Times New Roman"/>
    <w:charset w:val="00"/>
    <w:family w:val="auto"/>
    <w:pitch w:val="variable"/>
    <w:sig w:usb0="00000003" w:usb1="10000000" w:usb2="00000000" w:usb3="00000000" w:csb0="000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54B6" w:rsidRDefault="001C54B6"/>
  </w:footnote>
  <w:footnote w:type="continuationSeparator" w:id="0">
    <w:p w:rsidR="001C54B6" w:rsidRDefault="001C54B6"/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1">
    <w15:presenceInfo w15:providerId="None" w15:userId="1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DdjNTAwYmZmZmY5NGZhMTViMDQ5ODZiZGY2ZmZmYTAifQ=="/>
  </w:docVars>
  <w:rsids>
    <w:rsidRoot w:val="00426EC9"/>
    <w:rsid w:val="00077D92"/>
    <w:rsid w:val="001C54B6"/>
    <w:rsid w:val="002447FC"/>
    <w:rsid w:val="00426EC9"/>
    <w:rsid w:val="0059175D"/>
    <w:rsid w:val="006910AC"/>
    <w:rsid w:val="00A83455"/>
    <w:rsid w:val="00AB2627"/>
    <w:rsid w:val="00B662D7"/>
    <w:rsid w:val="00B816F8"/>
    <w:rsid w:val="00C90A94"/>
    <w:rsid w:val="00C93CB0"/>
    <w:rsid w:val="00DF4A11"/>
    <w:rsid w:val="00E65EE9"/>
    <w:rsid w:val="00F903A3"/>
    <w:rsid w:val="47814F64"/>
    <w:rsid w:val="791F0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qFormat="1"/>
    <w:lsdException w:name="Body Text" w:qFormat="1"/>
    <w:lsdException w:name="Subtitle" w:qFormat="1"/>
    <w:lsdException w:name="Body Text First Indent" w:uiPriority="99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3CB0"/>
    <w:pPr>
      <w:widowControl w:val="0"/>
      <w:jc w:val="both"/>
    </w:pPr>
    <w:rPr>
      <w:rFonts w:ascii="Times New Roman" w:hAnsi="Times New Roman" w:cs="Times New Roman"/>
      <w:kern w:val="2"/>
      <w:sz w:val="21"/>
      <w:szCs w:val="24"/>
    </w:rPr>
  </w:style>
  <w:style w:type="paragraph" w:styleId="2">
    <w:name w:val="heading 2"/>
    <w:basedOn w:val="a"/>
    <w:next w:val="a0"/>
    <w:qFormat/>
    <w:rsid w:val="00C93CB0"/>
    <w:pPr>
      <w:keepNext/>
      <w:keepLines/>
      <w:autoSpaceDE w:val="0"/>
      <w:autoSpaceDN w:val="0"/>
      <w:adjustRightInd w:val="0"/>
      <w:spacing w:before="120" w:line="300" w:lineRule="auto"/>
      <w:jc w:val="center"/>
      <w:outlineLvl w:val="1"/>
    </w:pPr>
    <w:rPr>
      <w:rFonts w:ascii="Arial" w:eastAsia="黑体" w:hAnsi="Arial"/>
      <w:b/>
      <w:kern w:val="0"/>
      <w:sz w:val="3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link w:val="Char"/>
    <w:qFormat/>
    <w:rsid w:val="00C93CB0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</w:rPr>
  </w:style>
  <w:style w:type="paragraph" w:styleId="a4">
    <w:name w:val="annotation text"/>
    <w:basedOn w:val="a"/>
    <w:rsid w:val="00C93CB0"/>
    <w:pPr>
      <w:jc w:val="left"/>
    </w:pPr>
  </w:style>
  <w:style w:type="paragraph" w:styleId="a5">
    <w:name w:val="Body Text"/>
    <w:basedOn w:val="a"/>
    <w:link w:val="Char0"/>
    <w:qFormat/>
    <w:rsid w:val="00C93CB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styleId="a6">
    <w:name w:val="Plain Text"/>
    <w:basedOn w:val="a"/>
    <w:link w:val="Char1"/>
    <w:qFormat/>
    <w:rsid w:val="00C93CB0"/>
    <w:rPr>
      <w:rFonts w:ascii="宋体" w:hAnsi="Courier New"/>
      <w:szCs w:val="21"/>
      <w:lang w:eastAsia="en-US"/>
    </w:rPr>
  </w:style>
  <w:style w:type="paragraph" w:styleId="a7">
    <w:name w:val="footer"/>
    <w:basedOn w:val="a"/>
    <w:link w:val="Char2"/>
    <w:qFormat/>
    <w:rsid w:val="00C93C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3"/>
    <w:qFormat/>
    <w:rsid w:val="00C93CB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Body Text First Indent"/>
    <w:basedOn w:val="a"/>
    <w:next w:val="a"/>
    <w:link w:val="Char4"/>
    <w:uiPriority w:val="99"/>
    <w:qFormat/>
    <w:rsid w:val="00C93CB0"/>
    <w:pPr>
      <w:spacing w:after="120" w:line="275" w:lineRule="atLeast"/>
      <w:ind w:firstLine="420"/>
      <w:textAlignment w:val="baseline"/>
    </w:pPr>
    <w:rPr>
      <w:rFonts w:ascii="Calibri" w:hAnsi="Calibri" w:cs="宋体"/>
      <w:szCs w:val="22"/>
    </w:rPr>
  </w:style>
  <w:style w:type="paragraph" w:customStyle="1" w:styleId="1">
    <w:name w:val="列出段落1"/>
    <w:basedOn w:val="a"/>
    <w:qFormat/>
    <w:rsid w:val="00C93CB0"/>
    <w:pPr>
      <w:ind w:firstLineChars="200" w:firstLine="420"/>
    </w:pPr>
    <w:rPr>
      <w:rFonts w:ascii="等线" w:hAnsi="等线" w:cs="icomoon"/>
      <w:szCs w:val="21"/>
    </w:rPr>
  </w:style>
  <w:style w:type="character" w:customStyle="1" w:styleId="Char3">
    <w:name w:val="页眉 Char"/>
    <w:basedOn w:val="a1"/>
    <w:link w:val="a8"/>
    <w:qFormat/>
    <w:rsid w:val="00C93CB0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2">
    <w:name w:val="页脚 Char"/>
    <w:basedOn w:val="a1"/>
    <w:link w:val="a7"/>
    <w:qFormat/>
    <w:rsid w:val="00C93CB0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正文缩进 Char"/>
    <w:link w:val="a0"/>
    <w:qFormat/>
    <w:rsid w:val="00C93CB0"/>
    <w:rPr>
      <w:rFonts w:ascii="宋体" w:eastAsia="宋体" w:hAnsi="Times New Roman" w:cs="Times New Roman"/>
      <w:sz w:val="24"/>
    </w:rPr>
  </w:style>
  <w:style w:type="paragraph" w:styleId="aa">
    <w:name w:val="List Paragraph"/>
    <w:basedOn w:val="a"/>
    <w:uiPriority w:val="99"/>
    <w:qFormat/>
    <w:rsid w:val="00C93CB0"/>
    <w:pPr>
      <w:ind w:firstLineChars="200" w:firstLine="420"/>
    </w:pPr>
  </w:style>
  <w:style w:type="character" w:customStyle="1" w:styleId="Char1">
    <w:name w:val="纯文本 Char"/>
    <w:basedOn w:val="a1"/>
    <w:link w:val="a6"/>
    <w:qFormat/>
    <w:rsid w:val="00C93CB0"/>
    <w:rPr>
      <w:rFonts w:ascii="宋体" w:eastAsia="宋体" w:hAnsi="Courier New" w:cs="Times New Roman"/>
      <w:kern w:val="2"/>
      <w:sz w:val="21"/>
      <w:szCs w:val="21"/>
      <w:lang w:eastAsia="en-US"/>
    </w:rPr>
  </w:style>
  <w:style w:type="character" w:customStyle="1" w:styleId="Char0">
    <w:name w:val="正文文本 Char"/>
    <w:basedOn w:val="a1"/>
    <w:link w:val="a5"/>
    <w:qFormat/>
    <w:rsid w:val="00C93CB0"/>
    <w:rPr>
      <w:rFonts w:ascii="宋体" w:eastAsia="宋体" w:hAnsi="宋体" w:cs="Times New Roman"/>
      <w:kern w:val="2"/>
      <w:sz w:val="24"/>
      <w:szCs w:val="24"/>
    </w:rPr>
  </w:style>
  <w:style w:type="character" w:customStyle="1" w:styleId="Char4">
    <w:name w:val="正文首行缩进 Char"/>
    <w:basedOn w:val="Char0"/>
    <w:link w:val="a9"/>
    <w:uiPriority w:val="99"/>
    <w:qFormat/>
    <w:rsid w:val="00C93CB0"/>
    <w:rPr>
      <w:rFonts w:ascii="宋体" w:eastAsia="宋体" w:hAnsi="宋体" w:cs="Times New Roman"/>
      <w:kern w:val="2"/>
      <w:sz w:val="21"/>
      <w:szCs w:val="22"/>
    </w:rPr>
  </w:style>
  <w:style w:type="character" w:styleId="ab">
    <w:name w:val="annotation reference"/>
    <w:basedOn w:val="a1"/>
    <w:rsid w:val="00C93CB0"/>
    <w:rPr>
      <w:sz w:val="21"/>
      <w:szCs w:val="21"/>
    </w:rPr>
  </w:style>
  <w:style w:type="paragraph" w:styleId="ac">
    <w:name w:val="Balloon Text"/>
    <w:basedOn w:val="a"/>
    <w:link w:val="Char5"/>
    <w:rsid w:val="006910AC"/>
    <w:rPr>
      <w:sz w:val="18"/>
      <w:szCs w:val="18"/>
    </w:rPr>
  </w:style>
  <w:style w:type="character" w:customStyle="1" w:styleId="Char5">
    <w:name w:val="批注框文本 Char"/>
    <w:basedOn w:val="a1"/>
    <w:link w:val="ac"/>
    <w:rsid w:val="006910AC"/>
    <w:rPr>
      <w:rFonts w:ascii="Times New Roman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178</Words>
  <Characters>1016</Characters>
  <Application>Microsoft Office Word</Application>
  <DocSecurity>0</DocSecurity>
  <Lines>8</Lines>
  <Paragraphs>2</Paragraphs>
  <ScaleCrop>false</ScaleCrop>
  <Company>Microsoft</Company>
  <LinksUpToDate>false</LinksUpToDate>
  <CharactersWithSpaces>1192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</dc:creator>
  <cp:lastModifiedBy>王帅</cp:lastModifiedBy>
  <cp:revision>4</cp:revision>
  <dcterms:created xsi:type="dcterms:W3CDTF">2024-06-18T00:30:00Z</dcterms:created>
  <dcterms:modified xsi:type="dcterms:W3CDTF">2024-06-18T03:02:00Z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B934364F7A2849B68CFB92CA80389443_13</vt:lpwstr>
  </property>
</Properties>
</file>